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93" w:rsidRPr="005E41B9" w:rsidRDefault="00822B93" w:rsidP="005E41B9">
      <w:pPr>
        <w:spacing w:line="240" w:lineRule="exact"/>
        <w:rPr>
          <w:rFonts w:ascii="微软雅黑" w:eastAsia="微软雅黑" w:hAnsi="微软雅黑" w:cs="宋体"/>
          <w:sz w:val="22"/>
          <w:szCs w:val="22"/>
        </w:rPr>
      </w:pPr>
    </w:p>
    <w:p w:rsidR="00822B93" w:rsidRPr="005E41B9" w:rsidRDefault="002C1895" w:rsidP="005E41B9">
      <w:pPr>
        <w:widowControl/>
        <w:spacing w:line="600" w:lineRule="exact"/>
        <w:jc w:val="center"/>
        <w:rPr>
          <w:rFonts w:ascii="微软雅黑" w:eastAsia="微软雅黑" w:hAnsi="微软雅黑" w:cs="宋体"/>
          <w:b/>
          <w:color w:val="333333"/>
          <w:sz w:val="40"/>
          <w:szCs w:val="40"/>
          <w:shd w:val="clear" w:color="auto" w:fill="FFFFFF"/>
        </w:rPr>
      </w:pPr>
      <w:r w:rsidRPr="005E41B9">
        <w:rPr>
          <w:rFonts w:ascii="微软雅黑" w:eastAsia="微软雅黑" w:hAnsi="微软雅黑" w:cs="宋体" w:hint="eastAsia"/>
          <w:b/>
          <w:color w:val="333333"/>
          <w:sz w:val="40"/>
          <w:szCs w:val="40"/>
          <w:shd w:val="clear" w:color="auto" w:fill="FFFFFF"/>
        </w:rPr>
        <w:t>中华人民共和国母婴保健法实施办法</w:t>
      </w:r>
    </w:p>
    <w:p w:rsidR="00822B93" w:rsidRDefault="00822B93" w:rsidP="005E41B9">
      <w:pPr>
        <w:spacing w:line="240" w:lineRule="exact"/>
        <w:rPr>
          <w:rFonts w:ascii="微软雅黑" w:eastAsia="微软雅黑" w:hAnsi="微软雅黑" w:cs="宋体"/>
          <w:sz w:val="22"/>
          <w:szCs w:val="22"/>
        </w:rPr>
      </w:pPr>
    </w:p>
    <w:p w:rsidR="005E41B9" w:rsidRDefault="005E41B9" w:rsidP="005E41B9">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2023-07-20</w:t>
      </w:r>
    </w:p>
    <w:p w:rsidR="005E41B9" w:rsidRPr="005E41B9" w:rsidRDefault="005E41B9" w:rsidP="005E41B9">
      <w:pPr>
        <w:spacing w:line="240" w:lineRule="exact"/>
        <w:rPr>
          <w:rFonts w:ascii="微软雅黑" w:eastAsia="微软雅黑" w:hAnsi="微软雅黑" w:cs="宋体"/>
          <w:sz w:val="22"/>
          <w:szCs w:val="22"/>
        </w:rPr>
      </w:pPr>
    </w:p>
    <w:p w:rsidR="00822B93" w:rsidRPr="005E41B9" w:rsidRDefault="002C1895" w:rsidP="005E41B9">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r w:rsidRPr="005E41B9">
        <w:rPr>
          <w:rFonts w:ascii="微软雅黑" w:eastAsia="微软雅黑" w:hAnsi="微软雅黑" w:cs="楷体_GB2312" w:hint="eastAsia"/>
          <w:bCs/>
          <w:spacing w:val="6"/>
          <w:sz w:val="20"/>
          <w:szCs w:val="20"/>
          <w:shd w:val="clear" w:color="auto" w:fill="FFFFFF"/>
        </w:rPr>
        <w:t>（</w:t>
      </w:r>
      <w:r w:rsidRPr="005E41B9">
        <w:rPr>
          <w:rFonts w:ascii="微软雅黑" w:eastAsia="微软雅黑" w:hAnsi="微软雅黑"/>
          <w:spacing w:val="-6"/>
          <w:sz w:val="20"/>
          <w:szCs w:val="20"/>
        </w:rPr>
        <w:t xml:space="preserve">2001年6月20日中华人民共和国国务院令第308号公布　</w:t>
      </w:r>
      <w:r w:rsidRPr="005E41B9">
        <w:rPr>
          <w:rFonts w:ascii="微软雅黑" w:eastAsia="微软雅黑" w:hAnsi="微软雅黑"/>
          <w:sz w:val="20"/>
          <w:szCs w:val="20"/>
        </w:rPr>
        <w:t>根据2017年11月17日《国务院关于修改部分行政法规的决定》第一次修订　根据2022年3月29日《国务院关于修改和废止部分行政法规的决定》第二次修订　根据2023年7月20日《国务院关于修改和废止部分行政法规的决定》第三次修订</w:t>
      </w:r>
      <w:r w:rsidRPr="005E41B9">
        <w:rPr>
          <w:rFonts w:ascii="微软雅黑" w:eastAsia="微软雅黑" w:hAnsi="微软雅黑" w:cs="楷体_GB2312" w:hint="eastAsia"/>
          <w:bCs/>
          <w:spacing w:val="6"/>
          <w:sz w:val="20"/>
          <w:szCs w:val="20"/>
          <w:shd w:val="clear" w:color="auto" w:fill="FFFFFF"/>
        </w:rPr>
        <w:t>）</w:t>
      </w:r>
      <w:bookmarkStart w:id="0" w:name="_GoBack"/>
      <w:bookmarkEnd w:id="0"/>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spacing w:line="300" w:lineRule="exact"/>
        <w:jc w:val="center"/>
        <w:rPr>
          <w:rFonts w:ascii="微软雅黑" w:eastAsia="微软雅黑" w:hAnsi="微软雅黑" w:cs="黑体"/>
          <w:sz w:val="24"/>
        </w:rPr>
      </w:pPr>
      <w:r w:rsidRPr="005E41B9">
        <w:rPr>
          <w:rFonts w:ascii="微软雅黑" w:eastAsia="微软雅黑" w:hAnsi="微软雅黑" w:cs="黑体" w:hint="eastAsia"/>
          <w:sz w:val="24"/>
        </w:rPr>
        <w:t>第一章　总　　则</w:t>
      </w:r>
    </w:p>
    <w:p w:rsidR="00822B93" w:rsidRPr="005E41B9" w:rsidRDefault="00822B93" w:rsidP="005E41B9">
      <w:pPr>
        <w:spacing w:line="16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第一条</w:t>
      </w:r>
      <w:r w:rsidRPr="005E41B9">
        <w:rPr>
          <w:rFonts w:ascii="微软雅黑" w:eastAsia="微软雅黑" w:hAnsi="微软雅黑" w:cs="仿宋_GB2312" w:hint="eastAsia"/>
          <w:sz w:val="24"/>
          <w:szCs w:val="24"/>
        </w:rPr>
        <w:t xml:space="preserve">　根据《中华人民共和国母婴保健法》（以下简称母婴保健法），制定本办法。</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第二条</w:t>
      </w:r>
      <w:r w:rsidRPr="005E41B9">
        <w:rPr>
          <w:rFonts w:ascii="微软雅黑" w:eastAsia="微软雅黑" w:hAnsi="微软雅黑" w:cs="仿宋_GB2312" w:hint="eastAsia"/>
          <w:sz w:val="24"/>
          <w:szCs w:val="24"/>
        </w:rPr>
        <w:t xml:space="preserve">　在中华人民共和国境内从事母婴保健服务活动的机构及其人员应当遵守母婴保健法和本办法。</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第三条</w:t>
      </w:r>
      <w:r w:rsidRPr="005E41B9">
        <w:rPr>
          <w:rFonts w:ascii="微软雅黑" w:eastAsia="微软雅黑" w:hAnsi="微软雅黑" w:cs="仿宋_GB2312" w:hint="eastAsia"/>
          <w:sz w:val="24"/>
          <w:szCs w:val="24"/>
        </w:rPr>
        <w:t xml:space="preserve">　母婴保健技术服务主要包括下列事项：</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（一）有关母婴保健的科普宣传、教育和咨询；</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（二）婚前医学检查；</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（三）产前诊断和遗传病诊断；</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（四）助产技术；</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（五）实施医学上需要的节育手术；</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（六）新生儿疾病筛查；</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（七）有关生育、节育、不育的其他生殖保健服务。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第四条</w:t>
      </w:r>
      <w:r w:rsidRPr="005E41B9">
        <w:rPr>
          <w:rFonts w:ascii="微软雅黑" w:eastAsia="微软雅黑" w:hAnsi="微软雅黑" w:cs="仿宋_GB2312" w:hint="eastAsia"/>
          <w:sz w:val="24"/>
          <w:szCs w:val="24"/>
        </w:rPr>
        <w:t xml:space="preserve">　公民享有母婴保健的知情选择权。国家保障公民获得适宜的母婴保健服务的权利。</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第五条</w:t>
      </w:r>
      <w:r w:rsidRPr="005E41B9">
        <w:rPr>
          <w:rFonts w:ascii="微软雅黑" w:eastAsia="微软雅黑" w:hAnsi="微软雅黑" w:cs="仿宋_GB2312" w:hint="eastAsia"/>
          <w:sz w:val="24"/>
          <w:szCs w:val="24"/>
        </w:rPr>
        <w:t xml:space="preserve">　母婴保健工作以保健为中心，以保障生殖健康为目的，实行保健和临床相结合，面向群体、面向基层和预防为主的方针。</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第六条</w:t>
      </w:r>
      <w:r w:rsidRPr="005E41B9">
        <w:rPr>
          <w:rFonts w:ascii="微软雅黑" w:eastAsia="微软雅黑" w:hAnsi="微软雅黑" w:cs="仿宋_GB2312" w:hint="eastAsia"/>
          <w:sz w:val="24"/>
          <w:szCs w:val="24"/>
        </w:rPr>
        <w:t xml:space="preserve">　各级人民政府应当将母婴保健工作纳入本级国民经济和社会发展计划，为母婴保健事业的发展提供必要的经济、技术和物质条件，并对少数民族地区、贫困地区的母婴保健事业给予特殊支持。</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县级以上地方人民政府根据本地区的实际情况和需要，可以设立母婴保健事业发展专项资金。</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第七条</w:t>
      </w:r>
      <w:r w:rsidRPr="005E41B9">
        <w:rPr>
          <w:rFonts w:ascii="微软雅黑" w:eastAsia="微软雅黑" w:hAnsi="微软雅黑" w:cs="仿宋_GB2312" w:hint="eastAsia"/>
          <w:sz w:val="24"/>
          <w:szCs w:val="24"/>
        </w:rPr>
        <w:t xml:space="preserve">　国务院卫生行政部门主管全国母婴保健工作，履行下列职责：</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（一）制定母婴保健法及本办法的配套规章和技术规范；</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（二）按照分级分类指导的原则，制定全国母婴保健工作发展规划和实施步骤；</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（三）组织推广母婴保健及其他生殖健康的适宜技术；</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（四）对母婴保健工作实施监督。</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第八条</w:t>
      </w:r>
      <w:r w:rsidRPr="005E41B9">
        <w:rPr>
          <w:rFonts w:ascii="微软雅黑" w:eastAsia="微软雅黑" w:hAnsi="微软雅黑" w:cs="仿宋_GB2312" w:hint="eastAsia"/>
          <w:sz w:val="24"/>
          <w:szCs w:val="24"/>
        </w:rPr>
        <w:t xml:space="preserve">　县级以上各级人民政府财政、公安、民政、教育、人力资源社会保障等部门应当在各自职责范围内，配合同级卫生行政部门做好母婴保健工作。</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spacing w:line="300" w:lineRule="exact"/>
        <w:jc w:val="center"/>
        <w:rPr>
          <w:rFonts w:ascii="微软雅黑" w:eastAsia="微软雅黑" w:hAnsi="微软雅黑" w:cs="黑体"/>
          <w:sz w:val="24"/>
        </w:rPr>
      </w:pPr>
      <w:r w:rsidRPr="005E41B9">
        <w:rPr>
          <w:rFonts w:ascii="微软雅黑" w:eastAsia="微软雅黑" w:hAnsi="微软雅黑" w:cs="黑体" w:hint="eastAsia"/>
          <w:sz w:val="24"/>
        </w:rPr>
        <w:t>第二章　婚前保健</w:t>
      </w:r>
    </w:p>
    <w:p w:rsidR="00822B93" w:rsidRPr="005E41B9" w:rsidRDefault="00822B93" w:rsidP="005E41B9">
      <w:pPr>
        <w:spacing w:line="16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第九条</w:t>
      </w:r>
      <w:r w:rsidRPr="005E41B9">
        <w:rPr>
          <w:rFonts w:ascii="微软雅黑" w:eastAsia="微软雅黑" w:hAnsi="微软雅黑" w:cs="仿宋_GB2312" w:hint="eastAsia"/>
          <w:sz w:val="24"/>
          <w:szCs w:val="24"/>
        </w:rPr>
        <w:t xml:space="preserve">　母婴保健法第七条所称婚前卫生指导，包括下列事项：</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（一）有关性卫生的保健和教育；</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（二）新婚避孕知识及计划生育指导；</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（三）受孕前的准备、环境和疾病对后代影响等孕前保健知识；</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（四）遗传病的基本知识；</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（五）影响婚育的有关疾病的基本知识；</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（六）其他生殖健康知识。</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医师进行婚前卫生咨询时，应当为服务对象提供科学的信息，对可能产生的后果进行指导，并提出适当的建议。</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第十条</w:t>
      </w:r>
      <w:r w:rsidRPr="005E41B9">
        <w:rPr>
          <w:rFonts w:ascii="微软雅黑" w:eastAsia="微软雅黑" w:hAnsi="微软雅黑" w:cs="仿宋_GB2312" w:hint="eastAsia"/>
          <w:sz w:val="24"/>
          <w:szCs w:val="24"/>
        </w:rPr>
        <w:t xml:space="preserve">　在实行婚前医学检查的地区，准备结婚的男女双方在办理结婚登记前，应当到医疗、保健机构进行婚前医学检查。</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第十一条</w:t>
      </w:r>
      <w:r w:rsidRPr="005E41B9">
        <w:rPr>
          <w:rFonts w:ascii="微软雅黑" w:eastAsia="微软雅黑" w:hAnsi="微软雅黑" w:cs="仿宋_GB2312" w:hint="eastAsia"/>
          <w:sz w:val="24"/>
          <w:szCs w:val="24"/>
        </w:rPr>
        <w:t xml:space="preserve">　从事婚前医学检查的医疗、保健机构，由其所在地县级人民政府卫生行政部门进行审查；符合条件的，在其《医疗机构执业许可证》上注明。</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lastRenderedPageBreak/>
        <w:t>第十二条</w:t>
      </w:r>
      <w:r w:rsidRPr="005E41B9">
        <w:rPr>
          <w:rFonts w:ascii="微软雅黑" w:eastAsia="微软雅黑" w:hAnsi="微软雅黑" w:cs="仿宋_GB2312" w:hint="eastAsia"/>
          <w:sz w:val="24"/>
          <w:szCs w:val="24"/>
        </w:rPr>
        <w:t xml:space="preserve">　申请从事婚前医学检查的医疗、保健机构应当具备下列条件：</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（一）分别设置专用的男、女婚前医学检查室，配备常规检查和专科检查设备；</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（二）设置婚前生殖健康宣传教育室；</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（三）具有符合条件的进行男、女婚前医学检查的执业医师。</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第十三条</w:t>
      </w:r>
      <w:r w:rsidRPr="005E41B9">
        <w:rPr>
          <w:rFonts w:ascii="微软雅黑" w:eastAsia="微软雅黑" w:hAnsi="微软雅黑" w:cs="仿宋_GB2312" w:hint="eastAsia"/>
          <w:sz w:val="24"/>
          <w:szCs w:val="24"/>
        </w:rPr>
        <w:t xml:space="preserve">　婚前医学检查包括询问病史、体格及相关检查。</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婚前医学检查应当遵守婚前保健工作规范并按照婚前医学检查项目进行。婚前保健工作规范和婚前医学检查项目由国务院卫生行政部门规定。</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第十四条</w:t>
      </w:r>
      <w:r w:rsidRPr="005E41B9">
        <w:rPr>
          <w:rFonts w:ascii="微软雅黑" w:eastAsia="微软雅黑" w:hAnsi="微软雅黑" w:cs="仿宋_GB2312" w:hint="eastAsia"/>
          <w:sz w:val="24"/>
          <w:szCs w:val="24"/>
        </w:rPr>
        <w:t xml:space="preserve">　经婚前医学检查，医疗、保健机构应当向接受婚前医学检查的当事人出具婚前医学检查证明。</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婚前医学检查证明应当列明是否发现下列疾病：</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（一）在传染期内的指定传染病；</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（二）在发病期内的有关精神病；</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（三）不宜生育的严重遗传性疾病；</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（四）医学上认为不宜结婚的其他疾病。</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发现前款第（一）项、第（二）项、第（三）项疾病的，医师应当向当事人说明情况，提出预防、治疗以及采取相应医学措施的建议。当事人依据医生的医学意见，可以暂缓结婚，也可以自愿采用长效避孕措施或者结扎手术；医疗、保健机构应当为其治疗提供医学咨询和医疗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第十五条</w:t>
      </w:r>
      <w:r w:rsidRPr="005E41B9">
        <w:rPr>
          <w:rFonts w:ascii="微软雅黑" w:eastAsia="微软雅黑" w:hAnsi="微软雅黑" w:cs="仿宋_GB2312" w:hint="eastAsia"/>
          <w:sz w:val="24"/>
          <w:szCs w:val="24"/>
        </w:rPr>
        <w:t xml:space="preserve">　经婚前医学检查，医疗、保健机构不能确诊的，应当转到设区的市级以上人民政府卫生行政部门指定的医疗、保健机构确诊。</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第十六条</w:t>
      </w:r>
      <w:r w:rsidRPr="005E41B9">
        <w:rPr>
          <w:rFonts w:ascii="微软雅黑" w:eastAsia="微软雅黑" w:hAnsi="微软雅黑" w:cs="仿宋_GB2312" w:hint="eastAsia"/>
          <w:sz w:val="24"/>
          <w:szCs w:val="24"/>
        </w:rPr>
        <w:t xml:space="preserve">　在实行婚前医学检查的地区，婚姻登记机关在办理结婚登记时，应当查验婚前医学检查证明或者母婴保健法第十一条规定的医学鉴定证明。</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spacing w:line="300" w:lineRule="exact"/>
        <w:jc w:val="center"/>
        <w:rPr>
          <w:rFonts w:ascii="微软雅黑" w:eastAsia="微软雅黑" w:hAnsi="微软雅黑" w:cs="黑体"/>
          <w:sz w:val="24"/>
        </w:rPr>
      </w:pPr>
      <w:r w:rsidRPr="005E41B9">
        <w:rPr>
          <w:rFonts w:ascii="微软雅黑" w:eastAsia="微软雅黑" w:hAnsi="微软雅黑" w:cs="黑体" w:hint="eastAsia"/>
          <w:sz w:val="24"/>
        </w:rPr>
        <w:t>第三章　孕产期保健</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第十七条</w:t>
      </w:r>
      <w:r w:rsidRPr="005E41B9">
        <w:rPr>
          <w:rFonts w:ascii="微软雅黑" w:eastAsia="微软雅黑" w:hAnsi="微软雅黑" w:cs="仿宋_GB2312" w:hint="eastAsia"/>
          <w:sz w:val="24"/>
          <w:szCs w:val="24"/>
        </w:rPr>
        <w:t xml:space="preserve">　医疗、保健机构应当为育龄妇女提供有关避孕、节育、生育、不育和生殖健康的咨询和医疗保健服务。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医师发现或者怀疑育龄夫妻患有严重遗传性疾病的，应当提出医学意见；限于现有医疗技术水平难以确诊的，应当向当事人说明情况。育龄夫妻可以选择避孕、节育、不孕等相应的医学措施。</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第十八条</w:t>
      </w:r>
      <w:r w:rsidRPr="005E41B9">
        <w:rPr>
          <w:rFonts w:ascii="微软雅黑" w:eastAsia="微软雅黑" w:hAnsi="微软雅黑" w:cs="仿宋_GB2312" w:hint="eastAsia"/>
          <w:sz w:val="24"/>
          <w:szCs w:val="24"/>
        </w:rPr>
        <w:t xml:space="preserve">　医疗、保健机构应当为孕产妇提供下列医疗保健服务：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（一）为孕产妇建立保健手册（卡），定期进行产前检查；</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（二）为孕产妇提供卫生、营养、心理等方面的医学指导与咨询；</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（三）对高危孕妇进行重点监护、随访和医疗保健服务；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（四）为孕产妇提供安全分娩技术服务；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（五）定期进行产后访视，指导产妇科学喂养婴儿；</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（六）提供避孕咨询指导和技术服务；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（七）对产妇及其家属进行生殖健康教育和科学育儿知识教育；</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（八）其他孕产期保健服务。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第十九条</w:t>
      </w:r>
      <w:r w:rsidRPr="005E41B9">
        <w:rPr>
          <w:rFonts w:ascii="微软雅黑" w:eastAsia="微软雅黑" w:hAnsi="微软雅黑" w:cs="仿宋_GB2312" w:hint="eastAsia"/>
          <w:sz w:val="24"/>
          <w:szCs w:val="24"/>
        </w:rPr>
        <w:t xml:space="preserve">　医疗、保健机构发现孕妇患有下列严重疾病或者接触物理、化学、生物等有毒、有害因素，可能危及孕妇生命安全或者可能严重影响孕妇健康和胎儿正常发育的，应当对孕妇进行医学指导和下列必要的医学检查：</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（一）严重的妊娠合并症或者并发症；</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（二）严重的精神性疾病；</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（三）国务院卫生行政部门规定的严重影响生育的其他疾病。</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第二十条</w:t>
      </w:r>
      <w:r w:rsidRPr="005E41B9">
        <w:rPr>
          <w:rFonts w:ascii="微软雅黑" w:eastAsia="微软雅黑" w:hAnsi="微软雅黑" w:cs="仿宋_GB2312" w:hint="eastAsia"/>
          <w:sz w:val="24"/>
          <w:szCs w:val="24"/>
        </w:rPr>
        <w:t xml:space="preserve">　孕妇有下列情形之一的，医师应当对其进行产前诊断：</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（一）羊水过多或者过少的；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（二）胎儿发育异常或者胎儿有可疑畸形的；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（三）孕早期接触过可能导致胎儿先天缺陷的物质的；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（四）有遗传病家族史或者曾经分娩过先天性严重缺陷婴儿的；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（五）初产妇年龄</w:t>
      </w:r>
      <w:r w:rsidRPr="005E41B9">
        <w:rPr>
          <w:rFonts w:ascii="微软雅黑" w:eastAsia="微软雅黑" w:hAnsi="微软雅黑" w:cs="Times New Roman"/>
          <w:sz w:val="24"/>
          <w:szCs w:val="24"/>
        </w:rPr>
        <w:t>超过35周</w:t>
      </w:r>
      <w:r w:rsidRPr="005E41B9">
        <w:rPr>
          <w:rFonts w:ascii="微软雅黑" w:eastAsia="微软雅黑" w:hAnsi="微软雅黑" w:cs="仿宋_GB2312" w:hint="eastAsia"/>
          <w:sz w:val="24"/>
          <w:szCs w:val="24"/>
        </w:rPr>
        <w:t>岁的。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第二十一条</w:t>
      </w:r>
      <w:r w:rsidRPr="005E41B9">
        <w:rPr>
          <w:rFonts w:ascii="微软雅黑" w:eastAsia="微软雅黑" w:hAnsi="微软雅黑" w:cs="仿宋_GB2312" w:hint="eastAsia"/>
          <w:sz w:val="24"/>
          <w:szCs w:val="24"/>
        </w:rPr>
        <w:t xml:space="preserve">　母婴保健法第十八条规定的胎儿的严重遗传性疾病、胎儿的严重缺陷、孕妇患继续妊娠可能危及其生命健康和安全的严重疾病目录，由国务院卫生行政部门规定。</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lastRenderedPageBreak/>
        <w:t>第二十二条</w:t>
      </w:r>
      <w:r w:rsidRPr="005E41B9">
        <w:rPr>
          <w:rFonts w:ascii="微软雅黑" w:eastAsia="微软雅黑" w:hAnsi="微软雅黑" w:cs="仿宋_GB2312" w:hint="eastAsia"/>
          <w:sz w:val="24"/>
          <w:szCs w:val="24"/>
        </w:rPr>
        <w:t xml:space="preserve">　生育过严重遗传性疾病或者严重缺陷患儿的，再次妊娠前，夫妻双方应当按照国家有关规定到医疗、保健机构进行医学检查。医疗、保健机构应当向当事人介绍有关遗传性疾病的知识，给予咨询、指导。对诊断患有医学上认为不宜生育的严重遗传性疾病的，医师应当向当事人说明情况，并提出医学意见。</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第二十三条</w:t>
      </w:r>
      <w:r w:rsidRPr="005E41B9">
        <w:rPr>
          <w:rFonts w:ascii="微软雅黑" w:eastAsia="微软雅黑" w:hAnsi="微软雅黑" w:cs="仿宋_GB2312" w:hint="eastAsia"/>
          <w:sz w:val="24"/>
          <w:szCs w:val="24"/>
        </w:rPr>
        <w:t xml:space="preserve">　严禁采用技术手段对胎儿进行性别鉴定。</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对怀疑胎儿可能为伴性遗传病，需要进行性别鉴定的，由省、自治区、直辖市人民政府卫生行政部门指定的医疗、保健机构按照国务院卫生行政部门的规定进行鉴定。</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第二十四条</w:t>
      </w:r>
      <w:r w:rsidRPr="005E41B9">
        <w:rPr>
          <w:rFonts w:ascii="微软雅黑" w:eastAsia="微软雅黑" w:hAnsi="微软雅黑" w:cs="仿宋_GB2312" w:hint="eastAsia"/>
          <w:sz w:val="24"/>
          <w:szCs w:val="24"/>
        </w:rPr>
        <w:t xml:space="preserve">　国家提倡住院分娩。医疗、保健机构应当按照国务院卫生行政部门制定的技术操作规范，实施消毒接生和新生儿复苏，预防产伤及产后出血等产科并发症，降低孕产妇及围产儿发病率、死亡率。</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没有条件住院分娩的，应当由经过培训、具备相应接生能力的家庭接生人员接生。</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高危孕妇应当在医疗、保健机构住院分娩。</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县级人民政府卫生行政部门应当加强对家庭接生人员的培训、技术指导和监督管理。</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spacing w:line="300" w:lineRule="exact"/>
        <w:jc w:val="center"/>
        <w:rPr>
          <w:rFonts w:ascii="微软雅黑" w:eastAsia="微软雅黑" w:hAnsi="微软雅黑" w:cs="黑体"/>
          <w:sz w:val="24"/>
        </w:rPr>
      </w:pPr>
      <w:r w:rsidRPr="005E41B9">
        <w:rPr>
          <w:rFonts w:ascii="微软雅黑" w:eastAsia="微软雅黑" w:hAnsi="微软雅黑" w:cs="黑体" w:hint="eastAsia"/>
          <w:sz w:val="24"/>
        </w:rPr>
        <w:t>第四章　婴儿保健</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第二十五条</w:t>
      </w:r>
      <w:r w:rsidRPr="005E41B9">
        <w:rPr>
          <w:rFonts w:ascii="微软雅黑" w:eastAsia="微软雅黑" w:hAnsi="微软雅黑" w:cs="仿宋_GB2312" w:hint="eastAsia"/>
          <w:sz w:val="24"/>
          <w:szCs w:val="24"/>
        </w:rPr>
        <w:t xml:space="preserve">　医疗、保健机构应当按照国家有关规定开展新生儿先天性、遗传性代谢病筛查、诊断、治疗和监测。</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第二十六条</w:t>
      </w:r>
      <w:r w:rsidRPr="005E41B9">
        <w:rPr>
          <w:rFonts w:ascii="微软雅黑" w:eastAsia="微软雅黑" w:hAnsi="微软雅黑" w:cs="仿宋_GB2312" w:hint="eastAsia"/>
          <w:sz w:val="24"/>
          <w:szCs w:val="24"/>
        </w:rPr>
        <w:t xml:space="preserve">　医疗、保健机构应当按照规定进行新生儿访视，建立儿童保健手册（卡），定期对其进行健康检查，提供有关预防疾病、合理膳食、促进智力发育等科学知识，做好婴儿多发病、常见病防治等医疗保健服务。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第二十七条</w:t>
      </w:r>
      <w:r w:rsidRPr="005E41B9">
        <w:rPr>
          <w:rFonts w:ascii="微软雅黑" w:eastAsia="微软雅黑" w:hAnsi="微软雅黑" w:cs="仿宋_GB2312" w:hint="eastAsia"/>
          <w:sz w:val="24"/>
          <w:szCs w:val="24"/>
        </w:rPr>
        <w:t xml:space="preserve">　医疗、保健机构应当按照规定的程序和项目对婴儿进行预防接种。</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婴儿的监护人应当保证婴儿及时接受预防接种。</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第二十八条</w:t>
      </w:r>
      <w:r w:rsidRPr="005E41B9">
        <w:rPr>
          <w:rFonts w:ascii="微软雅黑" w:eastAsia="微软雅黑" w:hAnsi="微软雅黑" w:cs="仿宋_GB2312" w:hint="eastAsia"/>
          <w:sz w:val="24"/>
          <w:szCs w:val="24"/>
        </w:rPr>
        <w:t xml:space="preserve">　国家推行母乳喂养。医疗、保健机构应当为实施母乳喂养提供技术指导，为住院分娩的产妇提供必要的母乳喂养条件。</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医疗、保健机构不得向孕产妇和婴儿家庭宣传、推荐母乳代用品。</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第二十九条</w:t>
      </w:r>
      <w:r w:rsidRPr="005E41B9">
        <w:rPr>
          <w:rFonts w:ascii="微软雅黑" w:eastAsia="微软雅黑" w:hAnsi="微软雅黑" w:cs="仿宋_GB2312" w:hint="eastAsia"/>
          <w:sz w:val="24"/>
          <w:szCs w:val="24"/>
        </w:rPr>
        <w:t xml:space="preserve">　母乳代用品产品包装标签应当在显著位置标明母乳喂养的优越性。</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母乳代用品生产者、销售者不得向医疗、保健机构赠送产品样品或者以推销为目的有条件地提供设备、资金和资料。</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第三十条</w:t>
      </w:r>
      <w:r w:rsidRPr="005E41B9">
        <w:rPr>
          <w:rFonts w:ascii="微软雅黑" w:eastAsia="微软雅黑" w:hAnsi="微软雅黑" w:cs="仿宋_GB2312" w:hint="eastAsia"/>
          <w:sz w:val="24"/>
          <w:szCs w:val="24"/>
        </w:rPr>
        <w:t xml:space="preserve">　妇女享有国家规定的产假。有不</w:t>
      </w:r>
      <w:r w:rsidRPr="005E41B9">
        <w:rPr>
          <w:rFonts w:ascii="微软雅黑" w:eastAsia="微软雅黑" w:hAnsi="微软雅黑" w:cs="Times New Roman"/>
          <w:sz w:val="24"/>
          <w:szCs w:val="24"/>
        </w:rPr>
        <w:t>满1周</w:t>
      </w:r>
      <w:r w:rsidRPr="005E41B9">
        <w:rPr>
          <w:rFonts w:ascii="微软雅黑" w:eastAsia="微软雅黑" w:hAnsi="微软雅黑" w:cs="仿宋_GB2312" w:hint="eastAsia"/>
          <w:sz w:val="24"/>
          <w:szCs w:val="24"/>
        </w:rPr>
        <w:t>岁婴儿的妇女，所在单位应当在劳动时间内为其安排一定的哺乳时间。</w:t>
      </w:r>
    </w:p>
    <w:p w:rsidR="00822B93" w:rsidRPr="005E41B9" w:rsidRDefault="002C1895" w:rsidP="005E41B9">
      <w:pPr>
        <w:spacing w:line="300" w:lineRule="exact"/>
        <w:jc w:val="center"/>
        <w:rPr>
          <w:rFonts w:ascii="微软雅黑" w:eastAsia="微软雅黑" w:hAnsi="微软雅黑" w:cs="黑体"/>
          <w:sz w:val="24"/>
        </w:rPr>
      </w:pPr>
      <w:r w:rsidRPr="005E41B9">
        <w:rPr>
          <w:rFonts w:ascii="微软雅黑" w:eastAsia="微软雅黑" w:hAnsi="微软雅黑" w:cs="黑体" w:hint="eastAsia"/>
          <w:sz w:val="24"/>
        </w:rPr>
        <w:t>第五章　技术鉴定</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第三十一条</w:t>
      </w:r>
      <w:r w:rsidRPr="005E41B9">
        <w:rPr>
          <w:rFonts w:ascii="微软雅黑" w:eastAsia="微软雅黑" w:hAnsi="微软雅黑" w:cs="仿宋_GB2312" w:hint="eastAsia"/>
          <w:sz w:val="24"/>
          <w:szCs w:val="24"/>
        </w:rPr>
        <w:t xml:space="preserve">　母婴保健医学技术鉴定委员会分为省、市、县三级。</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母婴保健医学技术鉴定委员会成员应当符合下列任职条件：</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（一）县级母婴保健医学技术鉴定委员会成员应当具有主治医师以上专业技术职务；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（二）设区的市级和省级母婴保健医学技术鉴定委员会成员应当具有副主任医师以上专业技术职务。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第三十二条</w:t>
      </w:r>
      <w:r w:rsidRPr="005E41B9">
        <w:rPr>
          <w:rFonts w:ascii="微软雅黑" w:eastAsia="微软雅黑" w:hAnsi="微软雅黑" w:cs="仿宋_GB2312" w:hint="eastAsia"/>
          <w:sz w:val="24"/>
          <w:szCs w:val="24"/>
        </w:rPr>
        <w:t xml:space="preserve">　当事人对婚前医学检查、遗传病诊断、产前诊断结果有异议，需要进一步确诊的，可以自接到检查或者诊断结果之</w:t>
      </w:r>
      <w:r w:rsidRPr="005E41B9">
        <w:rPr>
          <w:rFonts w:ascii="微软雅黑" w:eastAsia="微软雅黑" w:hAnsi="微软雅黑" w:cs="Times New Roman"/>
          <w:sz w:val="24"/>
          <w:szCs w:val="24"/>
        </w:rPr>
        <w:t>日起15日</w:t>
      </w:r>
      <w:r w:rsidRPr="005E41B9">
        <w:rPr>
          <w:rFonts w:ascii="微软雅黑" w:eastAsia="微软雅黑" w:hAnsi="微软雅黑" w:cs="仿宋_GB2312" w:hint="eastAsia"/>
          <w:sz w:val="24"/>
          <w:szCs w:val="24"/>
        </w:rPr>
        <w:t>内向所在地县级或者设区的市级母婴保健医学技术鉴定委员会提出书面鉴定申请。</w:t>
      </w:r>
    </w:p>
    <w:p w:rsidR="00822B93" w:rsidRPr="005E41B9" w:rsidRDefault="002C1895" w:rsidP="005E41B9">
      <w:pPr>
        <w:pStyle w:val="a3"/>
        <w:spacing w:line="300" w:lineRule="exact"/>
        <w:ind w:firstLineChars="200" w:firstLine="472"/>
        <w:rPr>
          <w:rFonts w:ascii="微软雅黑" w:eastAsia="微软雅黑" w:hAnsi="微软雅黑" w:cs="Times New Roman"/>
          <w:sz w:val="24"/>
          <w:szCs w:val="24"/>
        </w:rPr>
      </w:pPr>
      <w:r w:rsidRPr="005E41B9">
        <w:rPr>
          <w:rFonts w:ascii="微软雅黑" w:eastAsia="微软雅黑" w:hAnsi="微软雅黑" w:cs="仿宋_GB2312" w:hint="eastAsia"/>
          <w:sz w:val="24"/>
          <w:szCs w:val="24"/>
        </w:rPr>
        <w:t>母婴保健医学技术鉴定委员会应当自接到鉴定申请之日起</w:t>
      </w:r>
      <w:r w:rsidRPr="005E41B9">
        <w:rPr>
          <w:rFonts w:ascii="微软雅黑" w:eastAsia="微软雅黑" w:hAnsi="微软雅黑" w:cs="Times New Roman"/>
          <w:sz w:val="24"/>
          <w:szCs w:val="24"/>
        </w:rPr>
        <w:t>30日内作出医学技术鉴定意见，并及时通知当事人。</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Times New Roman"/>
          <w:sz w:val="24"/>
          <w:szCs w:val="24"/>
        </w:rPr>
        <w:t>当事人对鉴定意见有异议的，可以自接到鉴定意见通知书之日起15日内向上一级母</w:t>
      </w:r>
      <w:r w:rsidRPr="005E41B9">
        <w:rPr>
          <w:rFonts w:ascii="微软雅黑" w:eastAsia="微软雅黑" w:hAnsi="微软雅黑" w:cs="仿宋_GB2312" w:hint="eastAsia"/>
          <w:sz w:val="24"/>
          <w:szCs w:val="24"/>
        </w:rPr>
        <w:t>婴保健医学技术鉴定委员会申请再鉴定。</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第三十三条</w:t>
      </w:r>
      <w:r w:rsidRPr="005E41B9">
        <w:rPr>
          <w:rFonts w:ascii="微软雅黑" w:eastAsia="微软雅黑" w:hAnsi="微软雅黑" w:cs="仿宋_GB2312" w:hint="eastAsia"/>
          <w:sz w:val="24"/>
          <w:szCs w:val="24"/>
        </w:rPr>
        <w:t xml:space="preserve">　母婴保健医学技术鉴定委员会进行医学鉴定时须</w:t>
      </w:r>
      <w:r w:rsidRPr="005E41B9">
        <w:rPr>
          <w:rFonts w:ascii="微软雅黑" w:eastAsia="微软雅黑" w:hAnsi="微软雅黑" w:cs="Times New Roman"/>
          <w:sz w:val="24"/>
          <w:szCs w:val="24"/>
        </w:rPr>
        <w:t>有5名以</w:t>
      </w:r>
      <w:r w:rsidRPr="005E41B9">
        <w:rPr>
          <w:rFonts w:ascii="微软雅黑" w:eastAsia="微软雅黑" w:hAnsi="微软雅黑" w:cs="仿宋_GB2312" w:hint="eastAsia"/>
          <w:sz w:val="24"/>
          <w:szCs w:val="24"/>
        </w:rPr>
        <w:t>上相关专业医学技术鉴定委员会成员参加。</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鉴定委员会成员应当在鉴定结论上署名；不同意见应当如实记录。鉴定委员会根据鉴定结论向当事人出具鉴定意见书。</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母婴保健医学技术鉴定管理办法由国务院卫生行政部门制定。</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spacing w:line="300" w:lineRule="exact"/>
        <w:jc w:val="center"/>
        <w:rPr>
          <w:rFonts w:ascii="微软雅黑" w:eastAsia="微软雅黑" w:hAnsi="微软雅黑"/>
          <w:sz w:val="24"/>
        </w:rPr>
      </w:pPr>
      <w:r w:rsidRPr="005E41B9">
        <w:rPr>
          <w:rFonts w:ascii="微软雅黑" w:eastAsia="微软雅黑" w:hAnsi="微软雅黑" w:cs="黑体" w:hint="eastAsia"/>
          <w:sz w:val="24"/>
        </w:rPr>
        <w:lastRenderedPageBreak/>
        <w:t>第六章　监督管理</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第三十四条</w:t>
      </w:r>
      <w:r w:rsidRPr="005E41B9">
        <w:rPr>
          <w:rFonts w:ascii="微软雅黑" w:eastAsia="微软雅黑" w:hAnsi="微软雅黑" w:cs="仿宋_GB2312" w:hint="eastAsia"/>
          <w:sz w:val="24"/>
          <w:szCs w:val="24"/>
        </w:rPr>
        <w:t xml:space="preserve">　县级以上地方人民政府卫生行政部门负责本行政区域内的母婴保健监督管理工作，履行下列监督管理职责：</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（一）依照母婴保健法和本办法以及国务院卫生行政部门规定的条件和技术标准，对从事母婴保健工作的机构和人员实施许可，并核发相应的许可证书；</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（二）对母婴保健法和本办法的执行情况进行监督检查；</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（三）对违反母婴保健法和本办法的行为，依法给予行政处罚；</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（四）负责母婴保健工作监督管理的其他事项。</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第三十五条</w:t>
      </w:r>
      <w:r w:rsidRPr="005E41B9">
        <w:rPr>
          <w:rFonts w:ascii="微软雅黑" w:eastAsia="微软雅黑" w:hAnsi="微软雅黑" w:cs="仿宋_GB2312" w:hint="eastAsia"/>
          <w:sz w:val="24"/>
          <w:szCs w:val="24"/>
        </w:rPr>
        <w:t xml:space="preserve">　从事遗传病诊断、产前诊断的医疗、保健机构和人员，须经省、自治区、直辖市人民政府卫生行政部门许可；但是，从事产前诊断中产前筛查的医疗、保健机构，须经县级人民政府卫生行政部门许可。</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从事婚前医学检查的医疗、保健机构和人员，须经县级人民政府卫生行政部门许可。</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从事助产技术服务、结扎手术和终止妊娠手术的医疗、保健机构和人员，须经县级人民政府卫生行政部门许可，并取得相应的合格证书。</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第三十六条</w:t>
      </w:r>
      <w:r w:rsidRPr="005E41B9">
        <w:rPr>
          <w:rFonts w:ascii="微软雅黑" w:eastAsia="微软雅黑" w:hAnsi="微软雅黑" w:cs="仿宋_GB2312" w:hint="eastAsia"/>
          <w:sz w:val="24"/>
          <w:szCs w:val="24"/>
        </w:rPr>
        <w:t xml:space="preserve">　卫生监督人员在执行职务时，应当出示证件。</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卫生监督人员可以向医疗、保健机构了解情况，索取必要的资料，对母婴保健工作进行监督、检查，医疗、保健机构不得拒绝和隐瞒。</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卫生监督人员对医疗、保健机构提供的技术资料负有保密的义务。</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第三十七条</w:t>
      </w:r>
      <w:r w:rsidRPr="005E41B9">
        <w:rPr>
          <w:rFonts w:ascii="微软雅黑" w:eastAsia="微软雅黑" w:hAnsi="微软雅黑" w:cs="仿宋_GB2312" w:hint="eastAsia"/>
          <w:sz w:val="24"/>
          <w:szCs w:val="24"/>
        </w:rPr>
        <w:t xml:space="preserve">　医疗、保健机构应当根据其从事的业务，配备相应的人员和医疗设备，对从事母婴保健工作的人员加强岗位业务培训和职业道德教育，并定期对其进行检查、考核。</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医师和助产人员（包括家庭接生人员）应当严格遵守有关技术操作规范，认真填写各项记录，提高助产技术和服务质量。</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助产人员的管理，按照国务院卫生行政部门的规定执行。</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从事母婴保健工作的执业医师应当依照母婴保健法的规定取得相应的资格。</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第三十八条</w:t>
      </w:r>
      <w:r w:rsidRPr="005E41B9">
        <w:rPr>
          <w:rFonts w:ascii="微软雅黑" w:eastAsia="微软雅黑" w:hAnsi="微软雅黑" w:cs="仿宋_GB2312" w:hint="eastAsia"/>
          <w:sz w:val="24"/>
          <w:szCs w:val="24"/>
        </w:rPr>
        <w:t xml:space="preserve">　医疗、保健机构应当按照国务院卫生行政部门的规定，对托幼园、所卫生保健工作进行业务指导。</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第三十九条</w:t>
      </w:r>
      <w:r w:rsidRPr="005E41B9">
        <w:rPr>
          <w:rFonts w:ascii="微软雅黑" w:eastAsia="微软雅黑" w:hAnsi="微软雅黑" w:cs="仿宋_GB2312" w:hint="eastAsia"/>
          <w:sz w:val="24"/>
          <w:szCs w:val="24"/>
        </w:rPr>
        <w:t xml:space="preserve">　国家建立孕产妇死亡、婴儿死亡和新生儿出生缺陷监测、报告制度。</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spacing w:line="300" w:lineRule="exact"/>
        <w:jc w:val="center"/>
        <w:rPr>
          <w:rFonts w:ascii="微软雅黑" w:eastAsia="微软雅黑" w:hAnsi="微软雅黑" w:cs="黑体"/>
          <w:sz w:val="24"/>
        </w:rPr>
      </w:pPr>
      <w:r w:rsidRPr="005E41B9">
        <w:rPr>
          <w:rFonts w:ascii="微软雅黑" w:eastAsia="微软雅黑" w:hAnsi="微软雅黑" w:cs="黑体" w:hint="eastAsia"/>
          <w:sz w:val="24"/>
        </w:rPr>
        <w:t>第七章　罚　　则</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第四十条</w:t>
      </w:r>
      <w:r w:rsidRPr="005E41B9">
        <w:rPr>
          <w:rFonts w:ascii="微软雅黑" w:eastAsia="微软雅黑" w:hAnsi="微软雅黑" w:cs="仿宋_GB2312" w:hint="eastAsia"/>
          <w:sz w:val="24"/>
          <w:szCs w:val="24"/>
        </w:rPr>
        <w:t xml:space="preserve">　医疗、保健机构或者人员未取得母婴保健技术许可，擅自从事婚前医学检查、遗传病诊断、产前诊断、终止妊娠手术和医学技术鉴定或者出具有关医学证明的，由卫生行政部门给予警告，责令停止违法</w:t>
      </w:r>
      <w:r w:rsidRPr="005E41B9">
        <w:rPr>
          <w:rFonts w:ascii="微软雅黑" w:eastAsia="微软雅黑" w:hAnsi="微软雅黑" w:cs="Times New Roman"/>
          <w:sz w:val="24"/>
          <w:szCs w:val="24"/>
        </w:rPr>
        <w:t>行为，没收违法所得；违法所得5000元以上的，并处违法所得3倍以上5倍以下的罚款；没有违法所得或者违法所得不足5000元的，并处5000元以上2万</w:t>
      </w:r>
      <w:r w:rsidRPr="005E41B9">
        <w:rPr>
          <w:rFonts w:ascii="微软雅黑" w:eastAsia="微软雅黑" w:hAnsi="微软雅黑" w:cs="仿宋_GB2312" w:hint="eastAsia"/>
          <w:sz w:val="24"/>
          <w:szCs w:val="24"/>
        </w:rPr>
        <w:t>元以下的罚款。</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第四十一条</w:t>
      </w:r>
      <w:r w:rsidRPr="005E41B9">
        <w:rPr>
          <w:rFonts w:ascii="微软雅黑" w:eastAsia="微软雅黑" w:hAnsi="微软雅黑" w:cs="仿宋_GB2312" w:hint="eastAsia"/>
          <w:sz w:val="24"/>
          <w:szCs w:val="24"/>
        </w:rPr>
        <w:t xml:space="preserve">　从事母婴保健技术服务的人员出具虚假医学证明文件的，依法给予行政处分；有下列情形之一的，由原发证部门撤销相应的母婴保健技术执业资格或者医师执业证书：</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（一）因延误诊治，造成严重后果的；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（二）给当事人身心健康造成严重后果的；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5E41B9">
        <w:rPr>
          <w:rFonts w:ascii="微软雅黑" w:eastAsia="微软雅黑" w:hAnsi="微软雅黑" w:cs="仿宋_GB2312" w:hint="eastAsia"/>
          <w:sz w:val="24"/>
          <w:szCs w:val="24"/>
        </w:rPr>
        <w:t>（三）造成其他严重后果的。</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第四十二条</w:t>
      </w:r>
      <w:r w:rsidRPr="005E41B9">
        <w:rPr>
          <w:rFonts w:ascii="微软雅黑" w:eastAsia="微软雅黑" w:hAnsi="微软雅黑" w:cs="仿宋_GB2312" w:hint="eastAsia"/>
          <w:sz w:val="24"/>
          <w:szCs w:val="24"/>
        </w:rPr>
        <w:t xml:space="preserve">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rsidR="00822B93" w:rsidRPr="005E41B9" w:rsidRDefault="002C1895" w:rsidP="005E41B9">
      <w:pPr>
        <w:spacing w:line="300" w:lineRule="exact"/>
        <w:jc w:val="center"/>
        <w:rPr>
          <w:rFonts w:ascii="微软雅黑" w:eastAsia="微软雅黑" w:hAnsi="微软雅黑" w:cs="黑体"/>
          <w:sz w:val="24"/>
        </w:rPr>
      </w:pPr>
      <w:r w:rsidRPr="005E41B9">
        <w:rPr>
          <w:rFonts w:ascii="微软雅黑" w:eastAsia="微软雅黑" w:hAnsi="微软雅黑" w:cs="黑体" w:hint="eastAsia"/>
          <w:sz w:val="24"/>
        </w:rPr>
        <w:t>第八章　附　　则</w:t>
      </w:r>
    </w:p>
    <w:p w:rsidR="00822B93" w:rsidRPr="005E41B9" w:rsidRDefault="00822B93" w:rsidP="005E41B9">
      <w:pPr>
        <w:spacing w:line="300" w:lineRule="exact"/>
        <w:rPr>
          <w:rFonts w:ascii="微软雅黑" w:eastAsia="微软雅黑" w:hAnsi="微软雅黑" w:cs="宋体"/>
          <w:sz w:val="24"/>
        </w:rPr>
      </w:pP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第四十三条</w:t>
      </w:r>
      <w:r w:rsidRPr="005E41B9">
        <w:rPr>
          <w:rFonts w:ascii="微软雅黑" w:eastAsia="微软雅黑" w:hAnsi="微软雅黑" w:cs="仿宋_GB2312" w:hint="eastAsia"/>
          <w:sz w:val="24"/>
          <w:szCs w:val="24"/>
        </w:rPr>
        <w:t xml:space="preserve">　婚前医学检查证明的格式由国务院卫生行政部门规定。</w:t>
      </w:r>
    </w:p>
    <w:p w:rsidR="00822B93" w:rsidRPr="005E41B9" w:rsidRDefault="002C1895" w:rsidP="005E41B9">
      <w:pPr>
        <w:pStyle w:val="a3"/>
        <w:spacing w:line="300" w:lineRule="exact"/>
        <w:ind w:firstLineChars="200" w:firstLine="472"/>
        <w:rPr>
          <w:rFonts w:ascii="微软雅黑" w:eastAsia="微软雅黑" w:hAnsi="微软雅黑" w:cs="仿宋_GB2312"/>
          <w:sz w:val="24"/>
          <w:szCs w:val="24"/>
        </w:rPr>
      </w:pPr>
      <w:r w:rsidRPr="00904CBE">
        <w:rPr>
          <w:rFonts w:ascii="微软雅黑" w:eastAsia="微软雅黑" w:hAnsi="微软雅黑" w:cs="黑体" w:hint="eastAsia"/>
          <w:b/>
          <w:sz w:val="24"/>
          <w:szCs w:val="24"/>
        </w:rPr>
        <w:t>第四十四条</w:t>
      </w:r>
      <w:r w:rsidRPr="005E41B9">
        <w:rPr>
          <w:rFonts w:ascii="微软雅黑" w:eastAsia="微软雅黑" w:hAnsi="微软雅黑" w:cs="仿宋_GB2312" w:hint="eastAsia"/>
          <w:sz w:val="24"/>
          <w:szCs w:val="24"/>
        </w:rPr>
        <w:t xml:space="preserve">　母婴保健法及本办法所称的医疗、保健机构，是指依照《医疗机构管理条例》取得卫生行政部门医疗机构执业许可的各级各类医疗机构。</w:t>
      </w:r>
    </w:p>
    <w:p w:rsidR="00822B93" w:rsidRPr="005E41B9" w:rsidRDefault="002C1895" w:rsidP="005E41B9">
      <w:pPr>
        <w:pStyle w:val="a3"/>
        <w:spacing w:line="300" w:lineRule="exact"/>
        <w:ind w:firstLineChars="200" w:firstLine="472"/>
        <w:rPr>
          <w:rFonts w:ascii="微软雅黑" w:eastAsia="微软雅黑" w:hAnsi="微软雅黑" w:cs="楷体_GB2312"/>
          <w:bCs/>
          <w:spacing w:val="6"/>
          <w:sz w:val="24"/>
          <w:szCs w:val="24"/>
          <w:shd w:val="clear" w:color="auto" w:fill="FFFFFF"/>
        </w:rPr>
      </w:pPr>
      <w:r w:rsidRPr="00904CBE">
        <w:rPr>
          <w:rFonts w:ascii="微软雅黑" w:eastAsia="微软雅黑" w:hAnsi="微软雅黑" w:cs="黑体" w:hint="eastAsia"/>
          <w:b/>
          <w:sz w:val="24"/>
          <w:szCs w:val="24"/>
        </w:rPr>
        <w:t>第四十五条</w:t>
      </w:r>
      <w:r w:rsidRPr="005E41B9">
        <w:rPr>
          <w:rFonts w:ascii="微软雅黑" w:eastAsia="微软雅黑" w:hAnsi="微软雅黑" w:cs="仿宋_GB2312" w:hint="eastAsia"/>
          <w:sz w:val="24"/>
          <w:szCs w:val="24"/>
        </w:rPr>
        <w:t xml:space="preserve">　本办法自公布之日起施行。</w:t>
      </w:r>
    </w:p>
    <w:sectPr w:rsidR="00822B93" w:rsidRPr="005E41B9" w:rsidSect="005E41B9">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154" w:rsidRDefault="00463154" w:rsidP="00822B93">
      <w:r>
        <w:separator/>
      </w:r>
    </w:p>
  </w:endnote>
  <w:endnote w:type="continuationSeparator" w:id="0">
    <w:p w:rsidR="00463154" w:rsidRDefault="00463154" w:rsidP="00822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93" w:rsidRDefault="002C1895">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106E59">
      <w:rPr>
        <w:rFonts w:ascii="宋体" w:hAnsi="宋体"/>
        <w:sz w:val="28"/>
        <w:szCs w:val="28"/>
      </w:rPr>
      <w:fldChar w:fldCharType="begin"/>
    </w:r>
    <w:r>
      <w:rPr>
        <w:rFonts w:ascii="宋体" w:hAnsi="宋体"/>
        <w:sz w:val="28"/>
        <w:szCs w:val="28"/>
      </w:rPr>
      <w:instrText>PAGE   \* MERGEFORMAT</w:instrText>
    </w:r>
    <w:r w:rsidR="00106E59">
      <w:rPr>
        <w:rFonts w:ascii="宋体" w:hAnsi="宋体"/>
        <w:sz w:val="28"/>
        <w:szCs w:val="28"/>
      </w:rPr>
      <w:fldChar w:fldCharType="separate"/>
    </w:r>
    <w:r w:rsidR="005E41B9" w:rsidRPr="005E41B9">
      <w:rPr>
        <w:rFonts w:ascii="宋体" w:hAnsi="宋体"/>
        <w:noProof/>
        <w:sz w:val="28"/>
        <w:szCs w:val="28"/>
        <w:lang w:val="zh-CN"/>
      </w:rPr>
      <w:t>4</w:t>
    </w:r>
    <w:r w:rsidR="00106E5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93" w:rsidRDefault="002C1895">
    <w:pPr>
      <w:pStyle w:val="a4"/>
      <w:wordWrap w:val="0"/>
      <w:jc w:val="right"/>
    </w:pPr>
    <w:r>
      <w:rPr>
        <w:rFonts w:ascii="宋体" w:hAnsi="宋体" w:hint="eastAsia"/>
        <w:sz w:val="28"/>
        <w:szCs w:val="28"/>
      </w:rPr>
      <w:t>－</w:t>
    </w:r>
    <w:r w:rsidR="00106E59">
      <w:rPr>
        <w:rFonts w:ascii="宋体" w:hAnsi="宋体"/>
        <w:sz w:val="28"/>
        <w:szCs w:val="28"/>
      </w:rPr>
      <w:fldChar w:fldCharType="begin"/>
    </w:r>
    <w:r>
      <w:rPr>
        <w:rFonts w:ascii="宋体" w:hAnsi="宋体"/>
        <w:sz w:val="28"/>
        <w:szCs w:val="28"/>
      </w:rPr>
      <w:instrText>PAGE   \* MERGEFORMAT</w:instrText>
    </w:r>
    <w:r w:rsidR="00106E59">
      <w:rPr>
        <w:rFonts w:ascii="宋体" w:hAnsi="宋体"/>
        <w:sz w:val="28"/>
        <w:szCs w:val="28"/>
      </w:rPr>
      <w:fldChar w:fldCharType="separate"/>
    </w:r>
    <w:r w:rsidR="00904CBE" w:rsidRPr="00904CBE">
      <w:rPr>
        <w:rFonts w:ascii="宋体" w:hAnsi="宋体"/>
        <w:noProof/>
        <w:sz w:val="28"/>
        <w:szCs w:val="28"/>
        <w:lang w:val="zh-CN"/>
      </w:rPr>
      <w:t>1</w:t>
    </w:r>
    <w:r w:rsidR="00106E59">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154" w:rsidRDefault="00463154" w:rsidP="00822B93">
      <w:r>
        <w:separator/>
      </w:r>
    </w:p>
  </w:footnote>
  <w:footnote w:type="continuationSeparator" w:id="0">
    <w:p w:rsidR="00463154" w:rsidRDefault="00463154" w:rsidP="00822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06E59"/>
    <w:rsid w:val="00131BA9"/>
    <w:rsid w:val="0013352A"/>
    <w:rsid w:val="0016100C"/>
    <w:rsid w:val="00166DBD"/>
    <w:rsid w:val="00194C5F"/>
    <w:rsid w:val="001D56C5"/>
    <w:rsid w:val="001E2980"/>
    <w:rsid w:val="00226845"/>
    <w:rsid w:val="002434D9"/>
    <w:rsid w:val="002447F6"/>
    <w:rsid w:val="00247B39"/>
    <w:rsid w:val="00265F71"/>
    <w:rsid w:val="002C1895"/>
    <w:rsid w:val="002E3D11"/>
    <w:rsid w:val="002F77E5"/>
    <w:rsid w:val="00307CD3"/>
    <w:rsid w:val="00315BE5"/>
    <w:rsid w:val="00353AD7"/>
    <w:rsid w:val="003A0332"/>
    <w:rsid w:val="003F636B"/>
    <w:rsid w:val="00420DB2"/>
    <w:rsid w:val="0044207F"/>
    <w:rsid w:val="00463154"/>
    <w:rsid w:val="0048283C"/>
    <w:rsid w:val="004D5710"/>
    <w:rsid w:val="004F542C"/>
    <w:rsid w:val="00550A4A"/>
    <w:rsid w:val="005667BC"/>
    <w:rsid w:val="005A4A7E"/>
    <w:rsid w:val="005C49EF"/>
    <w:rsid w:val="005E41B9"/>
    <w:rsid w:val="005F0A94"/>
    <w:rsid w:val="00610597"/>
    <w:rsid w:val="00610663"/>
    <w:rsid w:val="00616EB4"/>
    <w:rsid w:val="0066351E"/>
    <w:rsid w:val="006A6786"/>
    <w:rsid w:val="006B2EDC"/>
    <w:rsid w:val="006C7885"/>
    <w:rsid w:val="006D3381"/>
    <w:rsid w:val="006E600C"/>
    <w:rsid w:val="00785C4E"/>
    <w:rsid w:val="007A6644"/>
    <w:rsid w:val="0082159D"/>
    <w:rsid w:val="00822B93"/>
    <w:rsid w:val="00834B22"/>
    <w:rsid w:val="008351B6"/>
    <w:rsid w:val="008503CF"/>
    <w:rsid w:val="00867A37"/>
    <w:rsid w:val="008A10A6"/>
    <w:rsid w:val="008D32FC"/>
    <w:rsid w:val="00904CBE"/>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7090B"/>
    <w:rsid w:val="02CF4CE8"/>
    <w:rsid w:val="0451447E"/>
    <w:rsid w:val="05A5708C"/>
    <w:rsid w:val="098338EF"/>
    <w:rsid w:val="09A34AE0"/>
    <w:rsid w:val="0C00483C"/>
    <w:rsid w:val="0D9804AC"/>
    <w:rsid w:val="12BB3B36"/>
    <w:rsid w:val="208F6602"/>
    <w:rsid w:val="24F5659E"/>
    <w:rsid w:val="251610A0"/>
    <w:rsid w:val="26705BD1"/>
    <w:rsid w:val="298A635B"/>
    <w:rsid w:val="37702892"/>
    <w:rsid w:val="3C460065"/>
    <w:rsid w:val="3DE63740"/>
    <w:rsid w:val="40400BE3"/>
    <w:rsid w:val="479733DA"/>
    <w:rsid w:val="481351D2"/>
    <w:rsid w:val="48E04A06"/>
    <w:rsid w:val="4AB1034C"/>
    <w:rsid w:val="4BBD5522"/>
    <w:rsid w:val="53543565"/>
    <w:rsid w:val="558A062C"/>
    <w:rsid w:val="622F12CF"/>
    <w:rsid w:val="643A1A8C"/>
    <w:rsid w:val="6A2E56A6"/>
    <w:rsid w:val="6D384E6C"/>
    <w:rsid w:val="6EE209AD"/>
    <w:rsid w:val="775D1990"/>
    <w:rsid w:val="775E649E"/>
    <w:rsid w:val="77E05F7E"/>
    <w:rsid w:val="7BB07870"/>
    <w:rsid w:val="7F4F47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93"/>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822B93"/>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22B93"/>
    <w:rPr>
      <w:rFonts w:ascii="宋体" w:hAnsi="Courier New" w:cs="Courier New"/>
      <w:szCs w:val="21"/>
    </w:rPr>
  </w:style>
  <w:style w:type="paragraph" w:styleId="a4">
    <w:name w:val="footer"/>
    <w:basedOn w:val="a"/>
    <w:link w:val="Char"/>
    <w:uiPriority w:val="99"/>
    <w:unhideWhenUsed/>
    <w:qFormat/>
    <w:rsid w:val="00822B93"/>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822B93"/>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822B93"/>
    <w:rPr>
      <w:color w:val="954F72"/>
      <w:u w:val="single"/>
    </w:rPr>
  </w:style>
  <w:style w:type="character" w:styleId="a7">
    <w:name w:val="Hyperlink"/>
    <w:uiPriority w:val="99"/>
    <w:qFormat/>
    <w:rsid w:val="00822B93"/>
    <w:rPr>
      <w:rFonts w:ascii="ˎ̥" w:hAnsi="ˎ̥" w:hint="default"/>
      <w:color w:val="0404B3"/>
      <w:sz w:val="18"/>
      <w:szCs w:val="18"/>
      <w:u w:val="none"/>
    </w:rPr>
  </w:style>
  <w:style w:type="character" w:customStyle="1" w:styleId="Char">
    <w:name w:val="页脚 Char"/>
    <w:link w:val="a4"/>
    <w:uiPriority w:val="99"/>
    <w:qFormat/>
    <w:rsid w:val="00822B93"/>
    <w:rPr>
      <w:sz w:val="18"/>
      <w:szCs w:val="18"/>
    </w:rPr>
  </w:style>
  <w:style w:type="character" w:customStyle="1" w:styleId="Char0">
    <w:name w:val="页眉 Char"/>
    <w:link w:val="a5"/>
    <w:uiPriority w:val="99"/>
    <w:qFormat/>
    <w:rsid w:val="00822B9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782</Words>
  <Characters>4459</Characters>
  <Application>Microsoft Office Word</Application>
  <DocSecurity>0</DocSecurity>
  <Lines>37</Lines>
  <Paragraphs>10</Paragraphs>
  <ScaleCrop>false</ScaleCrop>
  <Company>Newdaxie</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2025-07-29T02:47:00Z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